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C3C" w:rsidRPr="00356C3C" w:rsidRDefault="00356C3C" w:rsidP="00356C3C">
      <w:pPr>
        <w:adjustRightInd/>
        <w:snapToGrid/>
        <w:spacing w:line="560" w:lineRule="exact"/>
        <w:ind w:left="3520" w:hangingChars="1100" w:hanging="3520"/>
        <w:jc w:val="left"/>
        <w:rPr>
          <w:rFonts w:ascii="方正小标宋简体" w:eastAsia="方正小标宋简体" w:hAnsi="Times New Roman" w:cs="Times New Roman"/>
          <w:bCs/>
          <w:noProof w:val="0"/>
          <w:szCs w:val="36"/>
        </w:rPr>
      </w:pPr>
      <w:r w:rsidRPr="00356C3C">
        <w:rPr>
          <w:rFonts w:ascii="方正小标宋简体" w:eastAsia="方正小标宋简体" w:hAnsi="Times New Roman" w:cs="Times New Roman" w:hint="eastAsia"/>
          <w:bCs/>
          <w:noProof w:val="0"/>
          <w:szCs w:val="36"/>
        </w:rPr>
        <w:t>附件1：</w:t>
      </w:r>
      <w:bookmarkStart w:id="0" w:name="_Toc128884461"/>
      <w:r w:rsidRPr="00356C3C">
        <w:rPr>
          <w:rFonts w:ascii="方正小标宋简体" w:eastAsia="方正小标宋简体" w:hAnsi="Times New Roman" w:cs="Times New Roman" w:hint="eastAsia"/>
          <w:bCs/>
          <w:noProof w:val="0"/>
          <w:szCs w:val="36"/>
        </w:rPr>
        <w:t>罗湖法院财务辅助服务项目采购内容</w:t>
      </w:r>
    </w:p>
    <w:bookmarkEnd w:id="0"/>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t>一、服务</w:t>
      </w:r>
      <w:r w:rsidRPr="00356C3C">
        <w:rPr>
          <w:rFonts w:ascii="仿宋" w:hAnsi="仿宋"/>
          <w:noProof w:val="0"/>
          <w:szCs w:val="32"/>
        </w:rPr>
        <w:t>内容：</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t>1.会计咨询辅助服务：（1）根据内外部法律法规政策变化，提出财政经费使用建议；（2）指导单位所涉税种的申报与核算，如免税项目界定、应税行为判断等，提出税务核算意见建议；（3）协助处理预算执行中的预警情况；（4）配合其他业务咨询辅助工作。</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t>2.日常会计核算辅助：（1）协助督促各部门加快预算执行进度，跟进提醒各类款项按进度报销；（2）协助按月整理、核对银行回单；（3）协助做好社保、公积金、水电费、燃气费、电话费、房租等费用的代扣代缴及发票催交工作；（4）协助清理支付退票情况；（5）协助完成月度、年度账表一致性检查，协助完成会计信息质量检查；（6）协助凭证、账簿等会计资料的打印、整理、装订工作；（7）协助各类报表的数据收集整理工作；（8）协助完成基础数据统计工作等。</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t>3.日常监督协审工作：配合各类日常内部审计工作材料准备；协助做好自查自纠、问题整改的辅助性工作，提升财务工作规范性，保障经费支出规范性。</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t>4.辅助优化财务工作：解读最新政策制度，协助做好新旧制度衔接；根据单位财务数据，提出成本控制建议，协助优化支出结构，提高资金使用效益，落实习惯过紧日子要求。</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t>5.其他辅助性工作：协助其他业务模块数据统计、配合需求部门调阅会计档案等其他基础辅助工作。</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t>二、工作及管理要求：</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lastRenderedPageBreak/>
        <w:t>1.符合国家、省、市有关行政事业单位财经法律法规和标准规范的要求，保证在工作中不出现重大差错，工作完成及时、准确；</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t>2.保密要求</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t>中标单位对在履行本项目过程中所知悉的属于罗湖法院技术秘密、相关资料记载信息（如财务数据、专有技术资料、计算机软件资料、合同资料、内部秘密等）以及其他管理信息具有严加保密的义务，未经罗湖法院许可不得以任何方式擅自泄露知悉的秘密和双方未公开的资料和信息。保密条款须纳入协议范围且永久有效。</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t>三、人员要求：</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t>项目</w:t>
      </w:r>
      <w:r w:rsidRPr="00356C3C">
        <w:rPr>
          <w:rFonts w:ascii="仿宋" w:hAnsi="仿宋"/>
          <w:noProof w:val="0"/>
          <w:szCs w:val="32"/>
        </w:rPr>
        <w:t>负责人</w:t>
      </w:r>
      <w:r w:rsidRPr="00356C3C">
        <w:rPr>
          <w:rFonts w:ascii="仿宋" w:hAnsi="仿宋" w:hint="eastAsia"/>
          <w:noProof w:val="0"/>
          <w:szCs w:val="32"/>
        </w:rPr>
        <w:t>1人</w:t>
      </w:r>
      <w:r w:rsidRPr="00356C3C">
        <w:rPr>
          <w:rFonts w:ascii="仿宋" w:hAnsi="仿宋"/>
          <w:noProof w:val="0"/>
          <w:szCs w:val="32"/>
        </w:rPr>
        <w:t>、团队成员（不包括项目负责人）不少于</w:t>
      </w:r>
      <w:r w:rsidRPr="00356C3C">
        <w:rPr>
          <w:rFonts w:ascii="仿宋" w:hAnsi="仿宋" w:hint="eastAsia"/>
          <w:noProof w:val="0"/>
          <w:szCs w:val="32"/>
        </w:rPr>
        <w:t>4人。</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t>★1.项目负责人</w:t>
      </w:r>
      <w:r w:rsidRPr="00356C3C">
        <w:rPr>
          <w:rFonts w:ascii="仿宋" w:hAnsi="仿宋"/>
          <w:noProof w:val="0"/>
          <w:szCs w:val="32"/>
        </w:rPr>
        <w:t>：</w:t>
      </w:r>
      <w:r w:rsidRPr="00356C3C">
        <w:rPr>
          <w:rFonts w:ascii="仿宋" w:hAnsi="仿宋" w:hint="eastAsia"/>
          <w:noProof w:val="0"/>
          <w:szCs w:val="32"/>
        </w:rPr>
        <w:t>本科及以上学历，会计、审计、财务管理等相关专业，具有注册会计师证书。</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t>★</w:t>
      </w:r>
      <w:r w:rsidRPr="00356C3C">
        <w:rPr>
          <w:rFonts w:ascii="仿宋" w:hAnsi="仿宋"/>
          <w:noProof w:val="0"/>
          <w:szCs w:val="32"/>
        </w:rPr>
        <w:t>2.</w:t>
      </w:r>
      <w:r w:rsidRPr="00356C3C">
        <w:rPr>
          <w:rFonts w:ascii="仿宋" w:hAnsi="仿宋" w:hint="eastAsia"/>
          <w:noProof w:val="0"/>
          <w:szCs w:val="32"/>
        </w:rPr>
        <w:t>团队</w:t>
      </w:r>
      <w:r w:rsidRPr="00356C3C">
        <w:rPr>
          <w:rFonts w:ascii="仿宋" w:hAnsi="仿宋"/>
          <w:noProof w:val="0"/>
          <w:szCs w:val="32"/>
        </w:rPr>
        <w:t>成员：</w:t>
      </w:r>
      <w:r w:rsidRPr="00356C3C">
        <w:rPr>
          <w:rFonts w:ascii="仿宋" w:hAnsi="仿宋" w:hint="eastAsia"/>
          <w:noProof w:val="0"/>
          <w:szCs w:val="32"/>
        </w:rPr>
        <w:t>本科及以上学历，具有三年</w:t>
      </w:r>
      <w:r w:rsidRPr="00356C3C">
        <w:rPr>
          <w:rFonts w:ascii="仿宋" w:hAnsi="仿宋"/>
          <w:noProof w:val="0"/>
          <w:szCs w:val="32"/>
        </w:rPr>
        <w:t>及以上相关工作经验</w:t>
      </w:r>
      <w:r w:rsidRPr="00356C3C">
        <w:rPr>
          <w:rFonts w:ascii="仿宋" w:hAnsi="仿宋" w:hint="eastAsia"/>
          <w:noProof w:val="0"/>
          <w:szCs w:val="32"/>
        </w:rPr>
        <w:t>，具有</w:t>
      </w:r>
      <w:r w:rsidRPr="00356C3C">
        <w:rPr>
          <w:rFonts w:ascii="仿宋" w:hAnsi="仿宋"/>
          <w:noProof w:val="0"/>
          <w:szCs w:val="32"/>
        </w:rPr>
        <w:t>会计、税务</w:t>
      </w:r>
      <w:r w:rsidRPr="00356C3C">
        <w:rPr>
          <w:rFonts w:ascii="仿宋" w:hAnsi="仿宋" w:hint="eastAsia"/>
          <w:noProof w:val="0"/>
          <w:szCs w:val="32"/>
        </w:rPr>
        <w:t>、</w:t>
      </w:r>
      <w:r w:rsidRPr="00356C3C">
        <w:rPr>
          <w:rFonts w:ascii="仿宋" w:hAnsi="仿宋"/>
          <w:noProof w:val="0"/>
          <w:szCs w:val="32"/>
        </w:rPr>
        <w:t>审计</w:t>
      </w:r>
      <w:r w:rsidRPr="00356C3C">
        <w:rPr>
          <w:rFonts w:ascii="仿宋" w:hAnsi="仿宋" w:hint="eastAsia"/>
          <w:noProof w:val="0"/>
          <w:szCs w:val="32"/>
        </w:rPr>
        <w:t>等相关执业资格证书</w:t>
      </w:r>
      <w:r w:rsidRPr="00356C3C">
        <w:rPr>
          <w:rFonts w:ascii="仿宋" w:hAnsi="仿宋"/>
          <w:noProof w:val="0"/>
          <w:szCs w:val="32"/>
        </w:rPr>
        <w:t>或</w:t>
      </w:r>
      <w:r w:rsidRPr="00356C3C">
        <w:rPr>
          <w:rFonts w:ascii="仿宋" w:hAnsi="仿宋" w:hint="eastAsia"/>
          <w:noProof w:val="0"/>
          <w:szCs w:val="32"/>
        </w:rPr>
        <w:t>专业</w:t>
      </w:r>
      <w:r w:rsidRPr="00356C3C">
        <w:rPr>
          <w:rFonts w:ascii="仿宋" w:hAnsi="仿宋"/>
          <w:noProof w:val="0"/>
          <w:szCs w:val="32"/>
        </w:rPr>
        <w:t>技术资格</w:t>
      </w:r>
      <w:r w:rsidRPr="00356C3C">
        <w:rPr>
          <w:rFonts w:ascii="仿宋" w:hAnsi="仿宋" w:hint="eastAsia"/>
          <w:noProof w:val="0"/>
          <w:szCs w:val="32"/>
        </w:rPr>
        <w:t>证书</w:t>
      </w:r>
      <w:r w:rsidRPr="00356C3C">
        <w:rPr>
          <w:rFonts w:ascii="仿宋" w:hAnsi="仿宋"/>
          <w:noProof w:val="0"/>
          <w:szCs w:val="32"/>
        </w:rPr>
        <w:t>。</w:t>
      </w:r>
      <w:r w:rsidRPr="00356C3C">
        <w:rPr>
          <w:rFonts w:ascii="仿宋" w:hAnsi="仿宋" w:hint="eastAsia"/>
          <w:noProof w:val="0"/>
          <w:szCs w:val="32"/>
        </w:rPr>
        <w:t>其中不少于2</w:t>
      </w:r>
      <w:bookmarkStart w:id="1" w:name="_GoBack"/>
      <w:bookmarkEnd w:id="1"/>
      <w:r w:rsidRPr="00356C3C">
        <w:rPr>
          <w:rFonts w:ascii="仿宋" w:hAnsi="仿宋" w:hint="eastAsia"/>
          <w:noProof w:val="0"/>
          <w:szCs w:val="32"/>
        </w:rPr>
        <w:t>名注册会计师。</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t>四、商务</w:t>
      </w:r>
      <w:r w:rsidRPr="00356C3C">
        <w:rPr>
          <w:rFonts w:ascii="仿宋" w:hAnsi="仿宋"/>
          <w:noProof w:val="0"/>
          <w:szCs w:val="32"/>
        </w:rPr>
        <w:t>要求</w:t>
      </w:r>
      <w:r w:rsidRPr="00356C3C">
        <w:rPr>
          <w:rFonts w:ascii="仿宋" w:hAnsi="仿宋" w:hint="eastAsia"/>
          <w:noProof w:val="0"/>
          <w:szCs w:val="32"/>
        </w:rPr>
        <w:t>：</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noProof w:val="0"/>
          <w:szCs w:val="32"/>
        </w:rPr>
        <w:t>1</w:t>
      </w:r>
      <w:r w:rsidRPr="00356C3C">
        <w:rPr>
          <w:rFonts w:ascii="仿宋" w:hAnsi="仿宋" w:hint="eastAsia"/>
          <w:noProof w:val="0"/>
          <w:szCs w:val="32"/>
        </w:rPr>
        <w:t>.合同签订之日起1年。本项目为长期服务项目，如采购单位对中标供应商履约情况考核结果为优秀的可续签，续期最多不超过两次，总履行期限最长不得超过三十六个月。</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t>2.付款方式：根据合同约定进行支付。</w:t>
      </w:r>
    </w:p>
    <w:p w:rsidR="00356C3C" w:rsidRPr="00356C3C" w:rsidRDefault="00356C3C" w:rsidP="00356C3C">
      <w:pPr>
        <w:adjustRightInd/>
        <w:snapToGrid/>
        <w:spacing w:line="580" w:lineRule="exact"/>
        <w:ind w:firstLine="640"/>
        <w:rPr>
          <w:rFonts w:ascii="仿宋" w:hAnsi="仿宋"/>
          <w:noProof w:val="0"/>
          <w:szCs w:val="32"/>
        </w:rPr>
      </w:pPr>
      <w:r w:rsidRPr="00356C3C">
        <w:rPr>
          <w:rFonts w:ascii="仿宋" w:hAnsi="仿宋" w:hint="eastAsia"/>
          <w:noProof w:val="0"/>
          <w:szCs w:val="32"/>
        </w:rPr>
        <w:t>3.违约责任</w:t>
      </w:r>
      <w:r w:rsidRPr="00356C3C">
        <w:rPr>
          <w:rFonts w:ascii="仿宋" w:hAnsi="仿宋"/>
          <w:noProof w:val="0"/>
          <w:szCs w:val="32"/>
        </w:rPr>
        <w:t>：</w:t>
      </w:r>
      <w:r w:rsidRPr="00356C3C">
        <w:rPr>
          <w:rFonts w:ascii="仿宋" w:hAnsi="仿宋" w:hint="eastAsia"/>
          <w:noProof w:val="0"/>
          <w:szCs w:val="32"/>
        </w:rPr>
        <w:t>根据合同约定执行。</w:t>
      </w:r>
    </w:p>
    <w:p w:rsidR="00C31C6A" w:rsidRDefault="00356C3C" w:rsidP="00356C3C">
      <w:pPr>
        <w:ind w:firstLine="640"/>
      </w:pPr>
      <w:r w:rsidRPr="00356C3C">
        <w:rPr>
          <w:rFonts w:ascii="仿宋" w:hAnsi="仿宋" w:hint="eastAsia"/>
          <w:noProof w:val="0"/>
          <w:szCs w:val="32"/>
        </w:rPr>
        <w:lastRenderedPageBreak/>
        <w:t>五、标注“★”的为实质性响应指标，不满足则投标无效。</w:t>
      </w:r>
    </w:p>
    <w:sectPr w:rsidR="00C31C6A" w:rsidSect="00C31C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6C3C"/>
    <w:rsid w:val="00356C3C"/>
    <w:rsid w:val="00C31C6A"/>
    <w:rsid w:val="00CA6654"/>
    <w:rsid w:val="00ED69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E7"/>
    <w:pPr>
      <w:widowControl w:val="0"/>
      <w:adjustRightInd w:val="0"/>
      <w:snapToGrid w:val="0"/>
      <w:spacing w:line="600" w:lineRule="exact"/>
      <w:ind w:firstLineChars="200" w:firstLine="200"/>
      <w:jc w:val="both"/>
    </w:pPr>
    <w:rPr>
      <w:rFonts w:eastAsia="仿宋"/>
      <w:noProof/>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919</Characters>
  <Application>Microsoft Office Word</Application>
  <DocSecurity>0</DocSecurity>
  <Lines>7</Lines>
  <Paragraphs>2</Paragraphs>
  <ScaleCrop>false</ScaleCrop>
  <Company>Microsoft</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cmx</dc:creator>
  <cp:lastModifiedBy>cmx</cp:lastModifiedBy>
  <cp:revision>1</cp:revision>
  <dcterms:created xsi:type="dcterms:W3CDTF">2025-09-12T06:50:00Z</dcterms:created>
  <dcterms:modified xsi:type="dcterms:W3CDTF">2025-09-12T06:50:00Z</dcterms:modified>
</cp:coreProperties>
</file>