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45" w:lineRule="atLeast"/>
        <w:jc w:val="both"/>
        <w:rPr>
          <w:rFonts w:ascii="仿宋" w:hAnsi="仿宋" w:eastAsia="仿宋"/>
          <w:b/>
          <w:bCs/>
          <w:sz w:val="24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8"/>
        </w:rPr>
        <w:t>附件：采购清单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11"/>
        <w:gridCol w:w="822"/>
        <w:gridCol w:w="3008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</w:rPr>
            </w:pPr>
            <w:r>
              <w:rPr>
                <w:rFonts w:hint="eastAsia" w:ascii="仿宋" w:hAnsi="仿宋" w:eastAsia="仿宋"/>
                <w:b/>
                <w:sz w:val="18"/>
              </w:rPr>
              <w:t>序号</w:t>
            </w:r>
          </w:p>
        </w:tc>
        <w:tc>
          <w:tcPr>
            <w:tcW w:w="7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18"/>
              </w:rPr>
            </w:pPr>
            <w:r>
              <w:rPr>
                <w:rFonts w:hint="eastAsia" w:ascii="仿宋" w:hAnsi="仿宋" w:eastAsia="仿宋"/>
                <w:b/>
                <w:sz w:val="18"/>
              </w:rPr>
              <w:t>货物名称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18"/>
              </w:rPr>
            </w:pPr>
            <w:r>
              <w:rPr>
                <w:rFonts w:hint="eastAsia" w:ascii="仿宋" w:hAnsi="仿宋" w:eastAsia="仿宋"/>
                <w:b/>
                <w:sz w:val="18"/>
              </w:rPr>
              <w:t>数量</w:t>
            </w:r>
          </w:p>
        </w:tc>
        <w:tc>
          <w:tcPr>
            <w:tcW w:w="176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</w:rPr>
            </w:pPr>
            <w:r>
              <w:rPr>
                <w:rFonts w:hint="eastAsia" w:ascii="仿宋" w:hAnsi="仿宋" w:eastAsia="仿宋"/>
                <w:b/>
                <w:sz w:val="18"/>
              </w:rPr>
              <w:t>图片</w:t>
            </w:r>
          </w:p>
        </w:tc>
        <w:tc>
          <w:tcPr>
            <w:tcW w:w="156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18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18"/>
              </w:rPr>
              <w:t>招标技术要求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夏短袖执勤服套装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61套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margin">
                    <wp:posOffset>172720</wp:posOffset>
                  </wp:positionH>
                  <wp:positionV relativeFrom="margin">
                    <wp:posOffset>362585</wp:posOffset>
                  </wp:positionV>
                  <wp:extent cx="1061720" cy="1435100"/>
                  <wp:effectExtent l="0" t="0" r="5080" b="0"/>
                  <wp:wrapSquare wrapText="bothSides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上衣：涤棉交织绸，规格：经涤纶异型长丝、纬涤纶异型长丝与棉混纺,纤维含量棉20％ 克重130g/m2            </w:t>
            </w: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单裤：精梳毛涤混纺花呢，规格：110Nm/2×60Nm/1毛50% 涤50%(含导电纤维)，克重153g/m2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春秋执勤服套装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61套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123825</wp:posOffset>
                  </wp:positionH>
                  <wp:positionV relativeFrom="margin">
                    <wp:posOffset>307340</wp:posOffset>
                  </wp:positionV>
                  <wp:extent cx="1254760" cy="1497965"/>
                  <wp:effectExtent l="0" t="0" r="2540" b="6985"/>
                  <wp:wrapSquare wrapText="bothSides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含上衣裤子,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面料：精梳毛涤混纺弹性哔叽，规格：80Nm/2×80Nm/2，毛70% 涤26%(含导电纤维)，氨纶4% 克重195g/m2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警服外穿制式衬衣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61件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posOffset>46355</wp:posOffset>
                  </wp:positionH>
                  <wp:positionV relativeFrom="margin">
                    <wp:posOffset>354330</wp:posOffset>
                  </wp:positionV>
                  <wp:extent cx="1332230" cy="1562735"/>
                  <wp:effectExtent l="0" t="0" r="1270" b="0"/>
                  <wp:wrapSquare wrapText="bothSides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面料： 涤棉交织绸，规格：经涤纶异型长丝、纬涤纶异型长丝与棉混纺，纤维含量棉20％ 克重130g/m2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长袖作训服套装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61套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37260" cy="1525905"/>
                  <wp:effectExtent l="0" t="0" r="0" b="0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含上衣裤子,精梳涤棉（65/35）混纺格子布主面料规格：65%涤纶，35%棉，（13tex×2）×28tex,平方米重量：185g/㎡；密度:433×208根/10cm。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夏季作训服套装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61套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161925</wp:posOffset>
                  </wp:positionV>
                  <wp:extent cx="1711960" cy="1249680"/>
                  <wp:effectExtent l="0" t="0" r="2540" b="762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技术标准生产。精梳纯棉双丝光单面布主面料规格：8.3tex(70s)100% 丝光棉，平方米干燥重量150g/㎡±8g/㎡。领口罗纹采用横肌罗纹。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作训鞋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61双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05915" cy="985520"/>
                  <wp:effectExtent l="0" t="0" r="0" b="508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高弹透气布，橡胶耐磨大底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春秋常服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4套</w:t>
            </w:r>
          </w:p>
        </w:tc>
        <w:tc>
          <w:tcPr>
            <w:tcW w:w="1765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196215</wp:posOffset>
                  </wp:positionV>
                  <wp:extent cx="1432560" cy="1139825"/>
                  <wp:effectExtent l="0" t="0" r="0" b="3175"/>
                  <wp:wrapNone/>
                  <wp:docPr id="10" name="图片 10" descr="IMG_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含上衣裤子,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面料：精梳毛涤混纺弹性哔叽，规格：80Nm/2×80Nm/2，毛70% 涤26%(含导电纤维)，氨纶4% 克重195g/m2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警用内衬衣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8件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114300</wp:posOffset>
                  </wp:positionV>
                  <wp:extent cx="1483360" cy="1377950"/>
                  <wp:effectExtent l="0" t="0" r="2540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精梳涤棉混纺斜纹府绸，规格：棉60% 涤40% ，克重100g/m2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警用大檐帽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14顶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margin">
                    <wp:posOffset>295275</wp:posOffset>
                  </wp:positionH>
                  <wp:positionV relativeFrom="margin">
                    <wp:posOffset>138430</wp:posOffset>
                  </wp:positionV>
                  <wp:extent cx="1085850" cy="999490"/>
                  <wp:effectExtent l="0" t="0" r="0" b="0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涤纶64.5%，粘胶35%，导电纤维0.5%，克重310克/M2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快拔式多功能腰带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30条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144145</wp:posOffset>
                  </wp:positionV>
                  <wp:extent cx="1722120" cy="627380"/>
                  <wp:effectExtent l="0" t="0" r="0" b="1270"/>
                  <wp:wrapTopAndBottom/>
                  <wp:docPr id="7" name="图片 7" descr="15862259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58622593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 应可配置手电套、喷雾套、棍套、工作包、水壶套、 手铐套、对讲机套、枪套。尺寸大小可根据腰围选购， 可调节大小。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 结构:由腰带插扣、带体和八个装具套组成(手电 套、喷雾套、棍套、工作包、水壶套、手铐套、对讲机 套、枪套)。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 材质:高支数防水牛津布、高强度尼龙。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4. 外观:黑色，扣头可选塑料扣具或金属扣具。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5. 主带规格:S、M、L、XL、XXL。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6. 重量:≥1KG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7. 耐磨擦色牢度:干磨 ≥4 级湿磨 ≥3-4 级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8. 耐刷洗色牢度:≥3-4级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9. 耐汗渍色牢度:≥3-4级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10. 耐光色牢度:≥3-4 级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11. 机织带起毛:无变化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12. 插扣性能:插拔≥3000 次，静止拉力&gt;80KG，动态 拉力&gt;50KG(耐拉扯)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13. 腰带主体应采用耐磨、耐撕裂度较高的复合尼龙材料，进口复合胶层技术，立体塑形工艺，纯尼龙包边布 固定，专业尼龙线缝合;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14. 尼龙工作包采用 YKK 防水拉链，主体牛津布面料防 水，在小雨气象条件下淋雨 15 分钟，包内无明显进水 现象;包体的防水设计可以有效防止瞬间泼水及短时间暴雨冲淋，适合广泛的气象条件。包上设有可更换魔术 贴，魔术贴采用牛津布专用魔术贴，适合高频次使用环 境，实验条件下，有效撕合次数&gt;5000 次。按扣使用次 数&gt;3000 次。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15. 尼龙水壶套约 12*8.5*8cm 采用立体式可调容积设 计，改变以往水壶套臃肿肥胖的外形，可装载配发一代、 二代水壶以及市面上常见 500ML 矿泉水瓶、保温杯;应 选用高支数牛津布面料，外形质感卓越，优质快插扣可 实现单手开启;应采用进口复合胶立体塑形工艺，纯尼 龙包边布固封，缝纫线缝合，可与目前配发的所有系统 腰带进行集成，实现快拆功能。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16. 尼龙手铐套约 12*10*4cm，采用快拔式半套设计， 方便战术应用时摘取，同时考虑对不同种类铐型的兼容 性，适应管铐、板铐、塑料制单筒双筒铐的装载，可以 一次性装载不少于一副金属铐和5-8副塑料制铐;且内 置钥匙包设计，一个套件多种用途。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17. 尼龙对讲机套约 12*9*4.5cm，采用立体造型设计， 高承载性能，基本适应国内主流机型，具有插扣单手开 合功能;采用 2520D 的高支数防水牛津布面料，适应重 负荷;采用牛津布缝纫线双线缝合，更加牢固耐用，适 应重负荷承载内衬进口复合粘胶;后背加宽双道魔术贴 设计，与腰带牢固锁合，无论任何战术动作，套件都牢 牢固定在腰带上，不会晃动。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18. 塑钢手电套:采用优质尼龙材料注塑成型，抗冲击 性能好，不易变形，耐腐蚀，在零下 30 度性能不会受 到影响;采用快拔设计，快插快拔，尺寸设计精度高， 不易丢失;可以左右 360 度旋转调节角度，连接腰带板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采用上下双孔设计，根据使用习惯可以调节手电套的高 度。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19. 塑钢喷雾套:采用优质尼龙材料注塑成型，抗冲击 性能好，不易变形，耐腐蚀，在零下 30 度性能不会受 到影响;采用快拔设计，快插快拔，尺寸设计精度高， 不易丢失;可以左右 360 度旋转调节角度，连接腰带板 采用上下双孔设计，根据使用习惯可以调节喷雾套的高 度。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20. 塑钢棍套:采用高强度尼龙材料，经久耐用;360° 旋转，8 个角度旋转固定，适应多种出棍动作需要;可 根据不同战术腰带的宽度调整背夹固定尺寸，快拆快取 方便战术训练，牢牢固定，任何战术角度不脱落。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21. 塑钢枪套:采用优质纯尼龙材料一次性成型，可以 实现快速连贯战术动作。 型号可选 92/92G/64/77/左轮 等。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22. 需提供公安部安全与警用电子产品质量检测中心出 具的带有企业检测代号的符合技术要求、外观要求、性 能要求的检测报告复印件，加盖生产商鲜章。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执行标准:《GA890-2010 公安单警装备 警用多功能尼 龙腰带》。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23.需生产厂家授权书盖鲜章。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11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催泪喷雾器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50支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203200</wp:posOffset>
                  </wp:positionV>
                  <wp:extent cx="986790" cy="1460500"/>
                  <wp:effectExtent l="0" t="0" r="3810" b="6350"/>
                  <wp:wrapSquare wrapText="bothSides"/>
                  <wp:docPr id="6" name="图片 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1.尺寸：约35mm*150mm； 质量：100g±5g 灌装50ml±2ml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成分：强烈的辛辣素-CS混合刺激剂           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2.喷射距离：≥3米；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3.喷射时间：大于4S；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4.喷射速度：大于8.5g/s；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5.有效期：3年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6..稳定性：产品在包装完好并满足贮存条件的情况下，3年内产品应表面无剥落，不解体、不泄露、不爆裂，能正常喷射。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7.环境适应性：产品在－30°C～＋550范围内应不解体、不泄露、不爆裂，能正常喷射；产品经振动试验后应不解体、不泄露、不爆裂，能正常喷射。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12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新式手铐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50副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32"/>
              </w:rP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86995</wp:posOffset>
                  </wp:positionV>
                  <wp:extent cx="1512570" cy="714375"/>
                  <wp:effectExtent l="0" t="0" r="0" b="9525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金属手铐表面做氧化处理，光滑无毛刺，色彩均匀，无剥落，起泡等缺陷。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金属手铐的左、右铐体和扇梁形状一致，无明显扭曲变形。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金属手铐铐体及扇梁的边角圆滑整齐，三排齿的齿形完整，无缺损。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金属手铐每支铐体上的硬印不超过4处，每处面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积小于或等于3,且不应集中在同一表面。  晃动量金属手铐铐体与扇梁铆接处晃动量为0.19mm。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金属手铐的外观质量符合公安部业务主管部门批准的标样。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结构:金属手铐由左、右铐体和三排齿的扇梁、链座、链环，钥匙等组成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尺寸:金属手铐的主要尺寸，铐体间距L:55.9 mm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啮合三齿状态下手铐的最小孔径H:55.0 mm啮合三齿状态下手铐的最大孔径B:81.3 mm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金属手铐中锁齿零件的尺寸符合图纸的要求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金属手铐中片簧零件的尺寸符合图纸的要符合求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颜色;金属手铐铐体表面颜色为铄金色，左、右铐体颜色应一致，无明显色差:扇梁为亚光银色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标识:金属手铐其中一个铐体表面有激光雕刻的清晰的永久性编号，字体为黑体，字高3.5mm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质量：229.9g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金属手铐的钥匙能从正、反两面插入锁孔解除反锁和开启手铐。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金属手铐的钥匙能插入反锁定位锁孔实现手铐反锁，反锁定位拨片运行灵活、顺畅。金属手铐的扇梁转动灵活、无阻滞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反锁定位：金属手铐在锁闭并反锁定位状态下施加1500 N静压力，未出现啮合松动或失效现象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防拔性能;金属手铐的三个锁齿应相互独立，在拨动任意一个锁齿时，其余两个锁齿不联动，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金属手铐在锁闭状态下， 2min内未打开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新式脚链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30副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114300</wp:posOffset>
                  </wp:positionV>
                  <wp:extent cx="1416685" cy="1216025"/>
                  <wp:effectExtent l="0" t="0" r="0" b="3175"/>
                  <wp:wrapSquare wrapText="bothSides"/>
                  <wp:docPr id="4" name="图片 4" descr="58adf69be6e025f827b2dc6431919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8adf69be6e025f827b2dc6431919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8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1、镣外观：金属脚镣外表面应光滑、无棱角和毛刺等缺陷，各连接部位圆滑；</w:t>
            </w: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2、全性：防净拨开启工作时间≥2min；</w:t>
            </w: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3、牢固度：纵向静拉力≥2500N；横向静拉力≥2500N；</w:t>
            </w:r>
            <w:r>
              <w:rPr>
                <w:rFonts w:ascii="Calibri" w:hAnsi="Calibri" w:eastAsia="仿宋" w:cs="Calibri"/>
                <w:bCs/>
                <w:szCs w:val="21"/>
              </w:rPr>
              <w:t>              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4、重量（不含包装和钥匙）≤8kg；</w:t>
            </w:r>
          </w:p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5、耐用度：工作时间≥3000次循环。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快拔式强光手电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30副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154305</wp:posOffset>
                  </wp:positionV>
                  <wp:extent cx="982345" cy="986155"/>
                  <wp:effectExtent l="0" t="0" r="8255" b="4445"/>
                  <wp:wrapSquare wrapText="bothSides"/>
                  <wp:docPr id="3" name="图片 3" descr="71a7478ca103a5b02d1960a2db86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1a7478ca103a5b02d1960a2db86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1、材质：T6061航空铝合金，加厚阳极氧化处理，哑黑色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2、额定电压：3.7V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3、灯泡寿命：美国CREE3W大功率LED灯泡，使用寿命大于10万h;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4、巡航时间：150-240分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5、防水设计：接口采用高弹性硅胶圈密封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6、功能：强光、弱光、爆闪是三种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7、符合GA883-2010公安单警装备 警用强光手电产品技术标准要求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手持金属探测仪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8副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132080</wp:posOffset>
                  </wp:positionV>
                  <wp:extent cx="1270000" cy="1664335"/>
                  <wp:effectExtent l="0" t="0" r="6350" b="0"/>
                  <wp:wrapSquare wrapText="bothSides"/>
                  <wp:docPr id="2" name="图片 2" descr="MD-800手持金属探测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D-800手持金属探测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外形尺寸：410mm×85mm×45mm</w:t>
            </w:r>
            <w:r>
              <w:rPr>
                <w:rFonts w:hint="eastAsia" w:ascii="仿宋" w:hAnsi="仿宋" w:eastAsia="仿宋"/>
                <w:bCs/>
                <w:szCs w:val="21"/>
              </w:rPr>
              <w:tab/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六四式手枪：180-195mm  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包装×尺寸：445mm×265mm×520mm                  六寸匕首：160-180mm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包装工作电源：6F22 9V电池（碱性电池、可充电电池）   刀    片：100mm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报警模式：声（震）光同步报警                         一元硬币：75-100mm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产品重量：25个/箱、13.3公斤/箱                       大头针：30-60mm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</w:t>
            </w:r>
          </w:p>
        </w:tc>
        <w:tc>
          <w:tcPr>
            <w:tcW w:w="769" w:type="pct"/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警示带</w:t>
            </w:r>
          </w:p>
        </w:tc>
        <w:tc>
          <w:tcPr>
            <w:tcW w:w="482" w:type="pct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10卷</w:t>
            </w:r>
          </w:p>
        </w:tc>
        <w:tc>
          <w:tcPr>
            <w:tcW w:w="1765" w:type="pct"/>
          </w:tcPr>
          <w:p>
            <w:pPr>
              <w:tabs>
                <w:tab w:val="left" w:pos="1260"/>
              </w:tabs>
              <w:spacing w:line="3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194945</wp:posOffset>
                  </wp:positionV>
                  <wp:extent cx="1077595" cy="850265"/>
                  <wp:effectExtent l="0" t="0" r="8255" b="698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7759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</w:p>
        </w:tc>
        <w:tc>
          <w:tcPr>
            <w:tcW w:w="1560" w:type="pct"/>
            <w:vAlign w:val="center"/>
          </w:tcPr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产品名称：盒装警示带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产品材料：涤纶布（可重复使用）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可选长度：30m/50m/80m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可选文字：止步，高压危险！电力施工 注意安全。（可根据客户要求定做）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可选颜色：大红/大黄/荧光黄/宝石蓝/国网绿/白色</w:t>
            </w:r>
          </w:p>
          <w:p>
            <w:pPr>
              <w:tabs>
                <w:tab w:val="left" w:pos="1260"/>
              </w:tabs>
              <w:spacing w:line="2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盒子材质：ABS【工程塑料】（优点：抗冲击，抗拌耐磨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DB"/>
    <w:rsid w:val="00162A03"/>
    <w:rsid w:val="002D038A"/>
    <w:rsid w:val="003A5C60"/>
    <w:rsid w:val="00457560"/>
    <w:rsid w:val="005D0925"/>
    <w:rsid w:val="006B08F2"/>
    <w:rsid w:val="00717933"/>
    <w:rsid w:val="007B323A"/>
    <w:rsid w:val="008A3485"/>
    <w:rsid w:val="00905AE3"/>
    <w:rsid w:val="00930EB7"/>
    <w:rsid w:val="00934D71"/>
    <w:rsid w:val="009723B4"/>
    <w:rsid w:val="00B048C7"/>
    <w:rsid w:val="00BB6DC2"/>
    <w:rsid w:val="00BC3DDB"/>
    <w:rsid w:val="00F84CC3"/>
    <w:rsid w:val="00FF5691"/>
    <w:rsid w:val="021F577A"/>
    <w:rsid w:val="1FEE08C4"/>
    <w:rsid w:val="228F7552"/>
    <w:rsid w:val="32E8087F"/>
    <w:rsid w:val="3C217363"/>
    <w:rsid w:val="61F34BF1"/>
    <w:rsid w:val="76A36066"/>
    <w:rsid w:val="7F51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717</Words>
  <Characters>4090</Characters>
  <Lines>34</Lines>
  <Paragraphs>9</Paragraphs>
  <TotalTime>19</TotalTime>
  <ScaleCrop>false</ScaleCrop>
  <LinksUpToDate>false</LinksUpToDate>
  <CharactersWithSpaces>4798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2020-03-27T11:11:00Z</dcterms:created>
  <dc:creator>MZ8087</dc:creator>
  <cp:lastModifiedBy>·</cp:lastModifiedBy>
  <cp:lastPrinted>2020-04-14T09:23:00Z</cp:lastPrinted>
  <dcterms:modified xsi:type="dcterms:W3CDTF">2020-04-15T08:11:32Z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