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sz w:val="28"/>
          <w:szCs w:val="28"/>
        </w:rPr>
      </w:pPr>
      <w:bookmarkStart w:id="0" w:name="_GoBack"/>
      <w:bookmarkEnd w:id="0"/>
      <w:r>
        <w:rPr>
          <w:rFonts w:hint="eastAsia" w:ascii="仿宋" w:hAnsi="仿宋" w:eastAsia="仿宋"/>
          <w:sz w:val="28"/>
          <w:szCs w:val="28"/>
        </w:rPr>
        <w:t>采购内容及要求</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项目背景</w:t>
      </w:r>
    </w:p>
    <w:tbl>
      <w:tblPr>
        <w:tblStyle w:val="6"/>
        <w:tblW w:w="0" w:type="auto"/>
        <w:tblCellSpacing w:w="0" w:type="dxa"/>
        <w:tblInd w:w="100" w:type="dxa"/>
        <w:tblLayout w:type="autofit"/>
        <w:tblCellMar>
          <w:top w:w="0" w:type="dxa"/>
          <w:left w:w="0" w:type="dxa"/>
          <w:bottom w:w="0" w:type="dxa"/>
          <w:right w:w="0" w:type="dxa"/>
        </w:tblCellMar>
      </w:tblPr>
      <w:tblGrid>
        <w:gridCol w:w="870"/>
        <w:gridCol w:w="6540"/>
      </w:tblGrid>
      <w:tr>
        <w:tblPrEx>
          <w:tblCellMar>
            <w:top w:w="0" w:type="dxa"/>
            <w:left w:w="0" w:type="dxa"/>
            <w:bottom w:w="0" w:type="dxa"/>
            <w:right w:w="0" w:type="dxa"/>
          </w:tblCellMar>
        </w:tblPrEx>
        <w:trPr>
          <w:gridAfter w:val="1"/>
          <w:wAfter w:w="6540" w:type="dxa"/>
          <w:tblCellSpacing w:w="0" w:type="dxa"/>
        </w:trPr>
        <w:tc>
          <w:tcPr>
            <w:tcW w:w="870" w:type="dxa"/>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blCellSpacing w:w="0" w:type="dxa"/>
        </w:trPr>
        <w:tc>
          <w:tcPr>
            <w:tcW w:w="0" w:type="auto"/>
            <w:vAlign w:val="center"/>
          </w:tcPr>
          <w:p>
            <w:pPr>
              <w:widowControl/>
              <w:jc w:val="left"/>
              <w:rPr>
                <w:rFonts w:ascii="宋体" w:hAnsi="宋体" w:eastAsia="宋体" w:cs="宋体"/>
                <w:kern w:val="0"/>
                <w:sz w:val="24"/>
                <w:szCs w:val="24"/>
              </w:rPr>
            </w:pPr>
          </w:p>
        </w:tc>
        <w:tc>
          <w:tcPr>
            <w:tcW w:w="0" w:type="auto"/>
            <w:vAlign w:val="center"/>
          </w:tcPr>
          <w:p>
            <w:pPr>
              <w:widowControl/>
              <w:jc w:val="left"/>
              <w:rPr>
                <w:rFonts w:ascii="宋体" w:hAnsi="宋体" w:eastAsia="宋体" w:cs="宋体"/>
                <w:kern w:val="0"/>
                <w:sz w:val="24"/>
                <w:szCs w:val="24"/>
              </w:rPr>
            </w:pPr>
            <w:r>
              <w:rPr>
                <w:rFonts w:ascii="宋体" w:hAnsi="宋体" w:eastAsia="宋体" w:cs="宋体"/>
                <w:kern w:val="0"/>
              </w:rPr>
              <w:drawing>
                <wp:inline distT="0" distB="0" distL="0" distR="0">
                  <wp:extent cx="4128770" cy="6134100"/>
                  <wp:effectExtent l="19050" t="0" r="4949" b="0"/>
                  <wp:docPr id="1" name="图片 1" descr="C:\Users\lhfy\AppData\Local\Temp\ksohtml88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hfy\AppData\Local\Temp\ksohtml8820\wps1.jpg"/>
                          <pic:cNvPicPr>
                            <a:picLocks noChangeAspect="1" noChangeArrowheads="1"/>
                          </pic:cNvPicPr>
                        </pic:nvPicPr>
                        <pic:blipFill>
                          <a:blip r:embed="rId4" cstate="print"/>
                          <a:stretch>
                            <a:fillRect/>
                          </a:stretch>
                        </pic:blipFill>
                        <pic:spPr>
                          <a:xfrm>
                            <a:off x="0" y="0"/>
                            <a:ext cx="4128901" cy="6134100"/>
                          </a:xfrm>
                          <a:prstGeom prst="rect">
                            <a:avLst/>
                          </a:prstGeom>
                          <a:noFill/>
                          <a:ln w="9525">
                            <a:noFill/>
                            <a:miter lim="800000"/>
                            <a:headEnd/>
                            <a:tailEnd/>
                          </a:ln>
                        </pic:spPr>
                      </pic:pic>
                    </a:graphicData>
                  </a:graphic>
                </wp:inline>
              </w:drawing>
            </w:r>
          </w:p>
        </w:tc>
      </w:tr>
    </w:tbl>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深圳市罗湖区人民法院的司法政务平台（详见上图），在现阶段已经无法满足院内的使用，需从网站栏目架构、页面UI风格、系统后台管理等方面进行改版升级，以满足法院内部用户的应用需求。</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本项目以此为切入点，从业务逻辑和功能模块设计角度进行严谨规划，着力逐步打造完善、高用户体验的司法政务门户平台。</w:t>
      </w:r>
    </w:p>
    <w:p>
      <w:pPr>
        <w:adjustRightInd w:val="0"/>
        <w:snapToGrid w:val="0"/>
        <w:spacing w:line="360" w:lineRule="auto"/>
        <w:ind w:firstLine="560" w:firstLineChars="200"/>
        <w:rPr>
          <w:rFonts w:ascii="仿宋" w:hAnsi="仿宋" w:eastAsia="仿宋"/>
          <w:sz w:val="28"/>
          <w:szCs w:val="28"/>
          <w:u w:val="single"/>
        </w:rPr>
      </w:pPr>
      <w:r>
        <w:rPr>
          <w:rFonts w:hint="eastAsia" w:ascii="仿宋" w:hAnsi="仿宋" w:eastAsia="仿宋"/>
          <w:sz w:val="28"/>
          <w:szCs w:val="28"/>
          <w:u w:val="single"/>
        </w:rPr>
        <w:t>2、具体需求</w:t>
      </w:r>
    </w:p>
    <w:tbl>
      <w:tblPr>
        <w:tblStyle w:val="6"/>
        <w:tblW w:w="9069" w:type="dxa"/>
        <w:jc w:val="center"/>
        <w:tblLayout w:type="fixed"/>
        <w:tblCellMar>
          <w:top w:w="0" w:type="dxa"/>
          <w:left w:w="108" w:type="dxa"/>
          <w:bottom w:w="0" w:type="dxa"/>
          <w:right w:w="108" w:type="dxa"/>
        </w:tblCellMar>
      </w:tblPr>
      <w:tblGrid>
        <w:gridCol w:w="808"/>
        <w:gridCol w:w="850"/>
        <w:gridCol w:w="1134"/>
        <w:gridCol w:w="6277"/>
      </w:tblGrid>
      <w:tr>
        <w:tblPrEx>
          <w:tblCellMar>
            <w:top w:w="0" w:type="dxa"/>
            <w:left w:w="108" w:type="dxa"/>
            <w:bottom w:w="0" w:type="dxa"/>
            <w:right w:w="108" w:type="dxa"/>
          </w:tblCellMar>
        </w:tblPrEx>
        <w:trPr>
          <w:trHeight w:val="360"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序号</w:t>
            </w:r>
          </w:p>
        </w:tc>
        <w:tc>
          <w:tcPr>
            <w:tcW w:w="1984" w:type="dxa"/>
            <w:gridSpan w:val="2"/>
            <w:tcBorders>
              <w:top w:val="single" w:color="auto" w:sz="4" w:space="0"/>
              <w:left w:val="nil"/>
              <w:bottom w:val="single" w:color="auto" w:sz="4" w:space="0"/>
              <w:right w:val="single" w:color="auto" w:sz="4" w:space="0"/>
            </w:tcBorders>
            <w:shd w:val="clear" w:color="auto" w:fill="AEAAAA" w:themeFill="background2" w:themeFillShade="BF"/>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需求功能模块</w:t>
            </w:r>
          </w:p>
        </w:tc>
        <w:tc>
          <w:tcPr>
            <w:tcW w:w="6277" w:type="dxa"/>
            <w:tcBorders>
              <w:top w:val="single" w:color="auto" w:sz="4" w:space="0"/>
              <w:left w:val="nil"/>
              <w:bottom w:val="single" w:color="auto" w:sz="4" w:space="0"/>
              <w:right w:val="single" w:color="auto" w:sz="4" w:space="0"/>
            </w:tcBorders>
            <w:shd w:val="clear" w:color="auto" w:fill="AEAAAA" w:themeFill="background2" w:themeFillShade="BF"/>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需求详细说明</w:t>
            </w:r>
          </w:p>
        </w:tc>
      </w:tr>
      <w:tr>
        <w:tblPrEx>
          <w:tblCellMar>
            <w:top w:w="0" w:type="dxa"/>
            <w:left w:w="108" w:type="dxa"/>
            <w:bottom w:w="0" w:type="dxa"/>
            <w:right w:w="108" w:type="dxa"/>
          </w:tblCellMar>
        </w:tblPrEx>
        <w:trPr>
          <w:trHeight w:val="3060" w:hRule="atLeast"/>
          <w:jc w:val="center"/>
        </w:trPr>
        <w:tc>
          <w:tcPr>
            <w:tcW w:w="808" w:type="dxa"/>
            <w:vMerge w:val="restart"/>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1</w:t>
            </w:r>
          </w:p>
        </w:tc>
        <w:tc>
          <w:tcPr>
            <w:tcW w:w="850" w:type="dxa"/>
            <w:vMerge w:val="restart"/>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网站开发</w:t>
            </w:r>
          </w:p>
        </w:tc>
        <w:tc>
          <w:tcPr>
            <w:tcW w:w="1134" w:type="dxa"/>
            <w:vMerge w:val="restart"/>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网站</w:t>
            </w:r>
          </w:p>
          <w:p>
            <w:pPr>
              <w:adjustRightInd w:val="0"/>
              <w:snapToGrid w:val="0"/>
              <w:rPr>
                <w:rFonts w:ascii="仿宋" w:hAnsi="仿宋" w:eastAsia="仿宋"/>
                <w:sz w:val="28"/>
                <w:szCs w:val="28"/>
              </w:rPr>
            </w:pPr>
            <w:r>
              <w:rPr>
                <w:rFonts w:hint="eastAsia" w:ascii="仿宋" w:hAnsi="仿宋" w:eastAsia="仿宋"/>
                <w:sz w:val="28"/>
                <w:szCs w:val="28"/>
              </w:rPr>
              <w:t>重构</w:t>
            </w:r>
          </w:p>
        </w:tc>
        <w:tc>
          <w:tcPr>
            <w:tcW w:w="6277"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网站栏目架构重构：</w:t>
            </w:r>
          </w:p>
          <w:p>
            <w:pPr>
              <w:adjustRightInd w:val="0"/>
              <w:snapToGrid w:val="0"/>
              <w:rPr>
                <w:rFonts w:ascii="仿宋" w:hAnsi="仿宋" w:eastAsia="仿宋"/>
                <w:sz w:val="28"/>
                <w:szCs w:val="28"/>
              </w:rPr>
            </w:pPr>
            <w:r>
              <w:rPr>
                <w:rFonts w:hint="eastAsia" w:ascii="仿宋" w:hAnsi="仿宋" w:eastAsia="仿宋"/>
                <w:sz w:val="28"/>
                <w:szCs w:val="28"/>
              </w:rPr>
              <w:t>1、保留原有基础功能版块，含业务系统（单点登录跳转第三方系统）、信息版块（资讯信息类内容，含图片新闻、通知公告、院内信息、审批管理、政治工作、党建园地、纪检监察、部门动态、典型培树）、常用工具（单点登录跳转OA系统）、友情链接。</w:t>
            </w:r>
          </w:p>
          <w:p>
            <w:pPr>
              <w:adjustRightInd w:val="0"/>
              <w:snapToGrid w:val="0"/>
              <w:rPr>
                <w:rFonts w:ascii="仿宋" w:hAnsi="仿宋" w:eastAsia="仿宋"/>
                <w:sz w:val="28"/>
                <w:szCs w:val="28"/>
              </w:rPr>
            </w:pPr>
            <w:r>
              <w:rPr>
                <w:rFonts w:hint="eastAsia" w:ascii="仿宋" w:hAnsi="仿宋" w:eastAsia="仿宋"/>
                <w:sz w:val="28"/>
                <w:szCs w:val="28"/>
              </w:rPr>
              <w:t>2、网站一级导航栏目按院内部门进行规划，含政治部、刑庭、综合办公室、民一庭、督查室、民二庭、审判管理办公室、民三庭、司法警察大队、综合审判庭、立案庭、清水河法庭、执行局，等原有基础功能的信息版块的信息内容按调整后的院内部门一级导航栏目进行发布、展示、推荐。</w:t>
            </w:r>
          </w:p>
        </w:tc>
      </w:tr>
      <w:tr>
        <w:tblPrEx>
          <w:tblCellMar>
            <w:top w:w="0" w:type="dxa"/>
            <w:left w:w="108" w:type="dxa"/>
            <w:bottom w:w="0" w:type="dxa"/>
            <w:right w:w="108" w:type="dxa"/>
          </w:tblCellMar>
        </w:tblPrEx>
        <w:trPr>
          <w:trHeight w:val="1700" w:hRule="atLeast"/>
          <w:jc w:val="center"/>
        </w:trPr>
        <w:tc>
          <w:tcPr>
            <w:tcW w:w="80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850" w:type="dxa"/>
            <w:vMerge w:val="continue"/>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134" w:type="dxa"/>
            <w:vMerge w:val="continue"/>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6277"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网站风格重新设计：</w:t>
            </w:r>
          </w:p>
          <w:p>
            <w:pPr>
              <w:adjustRightInd w:val="0"/>
              <w:snapToGrid w:val="0"/>
              <w:rPr>
                <w:rFonts w:ascii="仿宋" w:hAnsi="仿宋" w:eastAsia="仿宋"/>
                <w:sz w:val="28"/>
                <w:szCs w:val="28"/>
              </w:rPr>
            </w:pPr>
            <w:r>
              <w:rPr>
                <w:rFonts w:hint="eastAsia" w:ascii="仿宋" w:hAnsi="仿宋" w:eastAsia="仿宋"/>
                <w:sz w:val="28"/>
                <w:szCs w:val="28"/>
              </w:rPr>
              <w:t>1、基于网站栏目架构内容，对网站版面风格进行重新设计，力求网站定位准确清晰、排版科学合理、文案严谨精确。</w:t>
            </w:r>
          </w:p>
          <w:p>
            <w:pPr>
              <w:adjustRightInd w:val="0"/>
              <w:snapToGrid w:val="0"/>
              <w:rPr>
                <w:rFonts w:ascii="仿宋" w:hAnsi="仿宋" w:eastAsia="仿宋"/>
                <w:sz w:val="28"/>
                <w:szCs w:val="28"/>
              </w:rPr>
            </w:pPr>
            <w:r>
              <w:rPr>
                <w:rFonts w:hint="eastAsia" w:ascii="仿宋" w:hAnsi="仿宋" w:eastAsia="仿宋"/>
                <w:sz w:val="28"/>
                <w:szCs w:val="28"/>
              </w:rPr>
              <w:t>2、从用户浏览习惯角度，进行网站用户体验优化升级，力求用户使用浏览高效、便捷、舒适。</w:t>
            </w:r>
          </w:p>
        </w:tc>
      </w:tr>
      <w:tr>
        <w:tblPrEx>
          <w:tblCellMar>
            <w:top w:w="0" w:type="dxa"/>
            <w:left w:w="108" w:type="dxa"/>
            <w:bottom w:w="0" w:type="dxa"/>
            <w:right w:w="108" w:type="dxa"/>
          </w:tblCellMar>
        </w:tblPrEx>
        <w:trPr>
          <w:trHeight w:val="1020" w:hRule="atLeast"/>
          <w:jc w:val="center"/>
        </w:trPr>
        <w:tc>
          <w:tcPr>
            <w:tcW w:w="80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850" w:type="dxa"/>
            <w:vMerge w:val="continue"/>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134" w:type="dxa"/>
            <w:vMerge w:val="restart"/>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功能</w:t>
            </w:r>
          </w:p>
          <w:p>
            <w:pPr>
              <w:adjustRightInd w:val="0"/>
              <w:snapToGrid w:val="0"/>
              <w:rPr>
                <w:rFonts w:ascii="仿宋" w:hAnsi="仿宋" w:eastAsia="仿宋"/>
                <w:sz w:val="28"/>
                <w:szCs w:val="28"/>
              </w:rPr>
            </w:pPr>
            <w:r>
              <w:rPr>
                <w:rFonts w:hint="eastAsia" w:ascii="仿宋" w:hAnsi="仿宋" w:eastAsia="仿宋"/>
                <w:sz w:val="28"/>
                <w:szCs w:val="28"/>
              </w:rPr>
              <w:t>优化</w:t>
            </w:r>
          </w:p>
        </w:tc>
        <w:tc>
          <w:tcPr>
            <w:tcW w:w="6277"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站内搜索优化：</w:t>
            </w:r>
          </w:p>
          <w:p>
            <w:pPr>
              <w:adjustRightInd w:val="0"/>
              <w:snapToGrid w:val="0"/>
              <w:rPr>
                <w:rFonts w:ascii="仿宋" w:hAnsi="仿宋" w:eastAsia="仿宋"/>
                <w:sz w:val="28"/>
                <w:szCs w:val="28"/>
              </w:rPr>
            </w:pPr>
            <w:r>
              <w:rPr>
                <w:rFonts w:hint="eastAsia" w:ascii="仿宋" w:hAnsi="仿宋" w:eastAsia="仿宋"/>
                <w:sz w:val="28"/>
                <w:szCs w:val="28"/>
              </w:rPr>
              <w:t>进行站内搜索优化，增加搜索关键词所属范畴，如分类、标题、内容、时间。</w:t>
            </w:r>
          </w:p>
        </w:tc>
      </w:tr>
      <w:tr>
        <w:tblPrEx>
          <w:tblCellMar>
            <w:top w:w="0" w:type="dxa"/>
            <w:left w:w="108" w:type="dxa"/>
            <w:bottom w:w="0" w:type="dxa"/>
            <w:right w:w="108" w:type="dxa"/>
          </w:tblCellMar>
        </w:tblPrEx>
        <w:trPr>
          <w:trHeight w:val="1020" w:hRule="atLeast"/>
          <w:jc w:val="center"/>
        </w:trPr>
        <w:tc>
          <w:tcPr>
            <w:tcW w:w="80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850" w:type="dxa"/>
            <w:vMerge w:val="continue"/>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134" w:type="dxa"/>
            <w:vMerge w:val="continue"/>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6277"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增加互动版块：</w:t>
            </w:r>
          </w:p>
          <w:p>
            <w:pPr>
              <w:adjustRightInd w:val="0"/>
              <w:snapToGrid w:val="0"/>
              <w:rPr>
                <w:rFonts w:ascii="仿宋" w:hAnsi="仿宋" w:eastAsia="仿宋"/>
                <w:sz w:val="28"/>
                <w:szCs w:val="28"/>
              </w:rPr>
            </w:pPr>
            <w:r>
              <w:rPr>
                <w:rFonts w:hint="eastAsia" w:ascii="仿宋" w:hAnsi="仿宋" w:eastAsia="仿宋"/>
                <w:sz w:val="28"/>
                <w:szCs w:val="28"/>
              </w:rPr>
              <w:t>增加“罗法家园”互动版块，用户登录后可发布留言，其他用户可浏览查看。</w:t>
            </w:r>
          </w:p>
        </w:tc>
      </w:tr>
      <w:tr>
        <w:tblPrEx>
          <w:tblCellMar>
            <w:top w:w="0" w:type="dxa"/>
            <w:left w:w="108" w:type="dxa"/>
            <w:bottom w:w="0" w:type="dxa"/>
            <w:right w:w="108" w:type="dxa"/>
          </w:tblCellMar>
        </w:tblPrEx>
        <w:trPr>
          <w:trHeight w:val="1020" w:hRule="atLeast"/>
          <w:jc w:val="center"/>
        </w:trPr>
        <w:tc>
          <w:tcPr>
            <w:tcW w:w="80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850" w:type="dxa"/>
            <w:vMerge w:val="continue"/>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134" w:type="dxa"/>
            <w:vMerge w:val="continue"/>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6277"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增加收藏功能：</w:t>
            </w:r>
          </w:p>
          <w:p>
            <w:pPr>
              <w:adjustRightInd w:val="0"/>
              <w:snapToGrid w:val="0"/>
              <w:rPr>
                <w:rFonts w:ascii="仿宋" w:hAnsi="仿宋" w:eastAsia="仿宋"/>
                <w:sz w:val="28"/>
                <w:szCs w:val="28"/>
              </w:rPr>
            </w:pPr>
            <w:r>
              <w:rPr>
                <w:rFonts w:hint="eastAsia" w:ascii="仿宋" w:hAnsi="仿宋" w:eastAsia="仿宋"/>
                <w:sz w:val="28"/>
                <w:szCs w:val="28"/>
              </w:rPr>
              <w:t>增加文章收藏功能，用户登录后可将自己需要的文章进行收藏，下次查看时可直接打开收藏夹进行查找浏览。</w:t>
            </w:r>
          </w:p>
        </w:tc>
      </w:tr>
      <w:tr>
        <w:tblPrEx>
          <w:tblCellMar>
            <w:top w:w="0" w:type="dxa"/>
            <w:left w:w="108" w:type="dxa"/>
            <w:bottom w:w="0" w:type="dxa"/>
            <w:right w:w="108" w:type="dxa"/>
          </w:tblCellMar>
        </w:tblPrEx>
        <w:trPr>
          <w:trHeight w:val="271" w:hRule="atLeast"/>
          <w:jc w:val="center"/>
        </w:trPr>
        <w:tc>
          <w:tcPr>
            <w:tcW w:w="80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850" w:type="dxa"/>
            <w:vMerge w:val="continue"/>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134" w:type="dxa"/>
            <w:vMerge w:val="continue"/>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6277"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增加内容发布审核功能：</w:t>
            </w:r>
          </w:p>
          <w:p>
            <w:pPr>
              <w:adjustRightInd w:val="0"/>
              <w:snapToGrid w:val="0"/>
              <w:rPr>
                <w:rFonts w:ascii="仿宋" w:hAnsi="仿宋" w:eastAsia="仿宋"/>
                <w:sz w:val="28"/>
                <w:szCs w:val="28"/>
              </w:rPr>
            </w:pPr>
            <w:r>
              <w:rPr>
                <w:rFonts w:hint="eastAsia" w:ascii="仿宋" w:hAnsi="仿宋" w:eastAsia="仿宋"/>
                <w:sz w:val="28"/>
                <w:szCs w:val="28"/>
              </w:rPr>
              <w:t>网站后台增加内容发布审核功能，配置内容审核管理人员（可按部门进行审核人员帐号配置），在发布文章的时候，需要对应的审核人审核通过后才能发布。</w:t>
            </w:r>
          </w:p>
        </w:tc>
      </w:tr>
      <w:tr>
        <w:tblPrEx>
          <w:tblCellMar>
            <w:top w:w="0" w:type="dxa"/>
            <w:left w:w="108" w:type="dxa"/>
            <w:bottom w:w="0" w:type="dxa"/>
            <w:right w:w="108" w:type="dxa"/>
          </w:tblCellMar>
        </w:tblPrEx>
        <w:trPr>
          <w:trHeight w:val="1700" w:hRule="atLeast"/>
          <w:jc w:val="center"/>
        </w:trPr>
        <w:tc>
          <w:tcPr>
            <w:tcW w:w="80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850" w:type="dxa"/>
            <w:vMerge w:val="continue"/>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134"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频道</w:t>
            </w:r>
          </w:p>
          <w:p>
            <w:pPr>
              <w:adjustRightInd w:val="0"/>
              <w:snapToGrid w:val="0"/>
              <w:rPr>
                <w:rFonts w:ascii="仿宋" w:hAnsi="仿宋" w:eastAsia="仿宋"/>
                <w:sz w:val="28"/>
                <w:szCs w:val="28"/>
              </w:rPr>
            </w:pPr>
            <w:r>
              <w:rPr>
                <w:rFonts w:hint="eastAsia" w:ascii="仿宋" w:hAnsi="仿宋" w:eastAsia="仿宋"/>
                <w:sz w:val="28"/>
                <w:szCs w:val="28"/>
              </w:rPr>
              <w:t>子站</w:t>
            </w:r>
          </w:p>
        </w:tc>
        <w:tc>
          <w:tcPr>
            <w:tcW w:w="6277"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1、针对一级栏目（部门频道），开发3套部门频道子站UI风格模板；</w:t>
            </w:r>
          </w:p>
          <w:p>
            <w:pPr>
              <w:adjustRightInd w:val="0"/>
              <w:snapToGrid w:val="0"/>
              <w:rPr>
                <w:rFonts w:ascii="仿宋" w:hAnsi="仿宋" w:eastAsia="仿宋"/>
                <w:sz w:val="28"/>
                <w:szCs w:val="28"/>
              </w:rPr>
            </w:pPr>
            <w:r>
              <w:rPr>
                <w:rFonts w:hint="eastAsia" w:ascii="仿宋" w:hAnsi="仿宋" w:eastAsia="仿宋"/>
                <w:sz w:val="28"/>
                <w:szCs w:val="28"/>
              </w:rPr>
              <w:t>2、频道子站模板含3个主要页面，分别为子站首页、子站文章列表页、子站文章详情页；</w:t>
            </w:r>
          </w:p>
          <w:p>
            <w:pPr>
              <w:adjustRightInd w:val="0"/>
              <w:snapToGrid w:val="0"/>
              <w:rPr>
                <w:rFonts w:ascii="仿宋" w:hAnsi="仿宋" w:eastAsia="仿宋"/>
                <w:sz w:val="28"/>
                <w:szCs w:val="28"/>
              </w:rPr>
            </w:pPr>
            <w:r>
              <w:rPr>
                <w:rFonts w:hint="eastAsia" w:ascii="仿宋" w:hAnsi="仿宋" w:eastAsia="仿宋"/>
                <w:sz w:val="28"/>
                <w:szCs w:val="28"/>
              </w:rPr>
              <w:t>3、后台在配置一级栏目（部门频道）时，可以选择3套UI风格模板中的一套作为其频道的子站模板。</w:t>
            </w:r>
          </w:p>
        </w:tc>
      </w:tr>
      <w:tr>
        <w:tblPrEx>
          <w:tblCellMar>
            <w:top w:w="0" w:type="dxa"/>
            <w:left w:w="108" w:type="dxa"/>
            <w:bottom w:w="0" w:type="dxa"/>
            <w:right w:w="108" w:type="dxa"/>
          </w:tblCellMar>
        </w:tblPrEx>
        <w:trPr>
          <w:trHeight w:val="1360" w:hRule="atLeast"/>
          <w:jc w:val="center"/>
        </w:trPr>
        <w:tc>
          <w:tcPr>
            <w:tcW w:w="808" w:type="dxa"/>
            <w:vMerge w:val="restart"/>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2</w:t>
            </w:r>
          </w:p>
        </w:tc>
        <w:tc>
          <w:tcPr>
            <w:tcW w:w="850" w:type="dxa"/>
            <w:vMerge w:val="restart"/>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系统对接</w:t>
            </w:r>
          </w:p>
        </w:tc>
        <w:tc>
          <w:tcPr>
            <w:tcW w:w="1134" w:type="dxa"/>
            <w:tcBorders>
              <w:top w:val="nil"/>
              <w:left w:val="nil"/>
              <w:bottom w:val="single" w:color="auto" w:sz="4" w:space="0"/>
              <w:right w:val="single" w:color="auto" w:sz="4" w:space="0"/>
            </w:tcBorders>
            <w:vAlign w:val="center"/>
          </w:tcPr>
          <w:p>
            <w:pPr>
              <w:adjustRightInd w:val="0"/>
              <w:snapToGrid w:val="0"/>
              <w:jc w:val="left"/>
              <w:rPr>
                <w:rFonts w:ascii="仿宋" w:hAnsi="仿宋" w:eastAsia="仿宋"/>
                <w:sz w:val="28"/>
                <w:szCs w:val="28"/>
              </w:rPr>
            </w:pPr>
            <w:r>
              <w:rPr>
                <w:rFonts w:hint="eastAsia" w:ascii="仿宋" w:hAnsi="仿宋" w:eastAsia="仿宋"/>
                <w:sz w:val="28"/>
                <w:szCs w:val="28"/>
              </w:rPr>
              <w:t>OA</w:t>
            </w:r>
          </w:p>
          <w:p>
            <w:pPr>
              <w:adjustRightInd w:val="0"/>
              <w:snapToGrid w:val="0"/>
              <w:jc w:val="left"/>
              <w:rPr>
                <w:rFonts w:ascii="仿宋" w:hAnsi="仿宋" w:eastAsia="仿宋"/>
                <w:sz w:val="28"/>
                <w:szCs w:val="28"/>
              </w:rPr>
            </w:pPr>
            <w:r>
              <w:rPr>
                <w:rFonts w:hint="eastAsia" w:ascii="仿宋" w:hAnsi="仿宋" w:eastAsia="仿宋"/>
                <w:sz w:val="28"/>
                <w:szCs w:val="28"/>
              </w:rPr>
              <w:t>系统</w:t>
            </w:r>
          </w:p>
        </w:tc>
        <w:tc>
          <w:tcPr>
            <w:tcW w:w="6277"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1、与内部OA系统进行用户体系对接，实现单点登录；</w:t>
            </w:r>
            <w:r>
              <w:rPr>
                <w:rFonts w:hint="eastAsia" w:ascii="仿宋" w:hAnsi="仿宋" w:eastAsia="仿宋"/>
                <w:sz w:val="28"/>
                <w:szCs w:val="28"/>
              </w:rPr>
              <w:br w:type="textWrapping"/>
            </w:r>
            <w:r>
              <w:rPr>
                <w:rFonts w:hint="eastAsia" w:ascii="仿宋" w:hAnsi="仿宋" w:eastAsia="仿宋"/>
                <w:sz w:val="28"/>
                <w:szCs w:val="28"/>
              </w:rPr>
              <w:t>2、与内部OA系统进行对接，实现常用工具（财务报销、业务资料、诉讼文书模板等）的内容读取，用户点击则跳转到内部OA系统对应内容页面。</w:t>
            </w:r>
          </w:p>
        </w:tc>
      </w:tr>
      <w:tr>
        <w:tblPrEx>
          <w:tblCellMar>
            <w:top w:w="0" w:type="dxa"/>
            <w:left w:w="108" w:type="dxa"/>
            <w:bottom w:w="0" w:type="dxa"/>
            <w:right w:w="108" w:type="dxa"/>
          </w:tblCellMar>
        </w:tblPrEx>
        <w:trPr>
          <w:trHeight w:val="1700" w:hRule="atLeast"/>
          <w:jc w:val="center"/>
        </w:trPr>
        <w:tc>
          <w:tcPr>
            <w:tcW w:w="80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850" w:type="dxa"/>
            <w:vMerge w:val="continue"/>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134"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其他</w:t>
            </w:r>
          </w:p>
          <w:p>
            <w:pPr>
              <w:adjustRightInd w:val="0"/>
              <w:snapToGrid w:val="0"/>
              <w:rPr>
                <w:rFonts w:ascii="仿宋" w:hAnsi="仿宋" w:eastAsia="仿宋"/>
                <w:sz w:val="28"/>
                <w:szCs w:val="28"/>
              </w:rPr>
            </w:pPr>
            <w:r>
              <w:rPr>
                <w:rFonts w:hint="eastAsia" w:ascii="仿宋" w:hAnsi="仿宋" w:eastAsia="仿宋"/>
                <w:sz w:val="28"/>
                <w:szCs w:val="28"/>
              </w:rPr>
              <w:t>系统</w:t>
            </w:r>
          </w:p>
        </w:tc>
        <w:tc>
          <w:tcPr>
            <w:tcW w:w="6277"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1、由本网站统一管理用户账号（新增修改删除），和外部系统（约10个）进行用户体系对接，本网站变更的用户账号同步到各个对接系统；</w:t>
            </w:r>
          </w:p>
          <w:p>
            <w:pPr>
              <w:adjustRightInd w:val="0"/>
              <w:snapToGrid w:val="0"/>
              <w:rPr>
                <w:rFonts w:ascii="仿宋" w:hAnsi="仿宋" w:eastAsia="仿宋"/>
                <w:sz w:val="28"/>
                <w:szCs w:val="28"/>
              </w:rPr>
            </w:pPr>
            <w:r>
              <w:rPr>
                <w:rFonts w:hint="eastAsia" w:ascii="仿宋" w:hAnsi="仿宋" w:eastAsia="仿宋"/>
                <w:sz w:val="28"/>
                <w:szCs w:val="28"/>
              </w:rPr>
              <w:t>2、本网站登录通过后，保留用户信息；跳转其他系统，传输用户验证通过信息和用户账户信息，实现单点登陆。</w:t>
            </w:r>
          </w:p>
        </w:tc>
      </w:tr>
      <w:tr>
        <w:tblPrEx>
          <w:tblCellMar>
            <w:top w:w="0" w:type="dxa"/>
            <w:left w:w="108" w:type="dxa"/>
            <w:bottom w:w="0" w:type="dxa"/>
            <w:right w:w="108" w:type="dxa"/>
          </w:tblCellMar>
        </w:tblPrEx>
        <w:trPr>
          <w:trHeight w:val="580" w:hRule="atLeast"/>
          <w:jc w:val="center"/>
        </w:trPr>
        <w:tc>
          <w:tcPr>
            <w:tcW w:w="808" w:type="dxa"/>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3</w:t>
            </w:r>
          </w:p>
        </w:tc>
        <w:tc>
          <w:tcPr>
            <w:tcW w:w="850"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数据迁移</w:t>
            </w:r>
          </w:p>
        </w:tc>
        <w:tc>
          <w:tcPr>
            <w:tcW w:w="1134"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数据</w:t>
            </w:r>
          </w:p>
          <w:p>
            <w:pPr>
              <w:adjustRightInd w:val="0"/>
              <w:snapToGrid w:val="0"/>
              <w:rPr>
                <w:rFonts w:ascii="仿宋" w:hAnsi="仿宋" w:eastAsia="仿宋"/>
                <w:sz w:val="28"/>
                <w:szCs w:val="28"/>
              </w:rPr>
            </w:pPr>
            <w:r>
              <w:rPr>
                <w:rFonts w:hint="eastAsia" w:ascii="仿宋" w:hAnsi="仿宋" w:eastAsia="仿宋"/>
                <w:sz w:val="28"/>
                <w:szCs w:val="28"/>
              </w:rPr>
              <w:t>迁移</w:t>
            </w:r>
          </w:p>
        </w:tc>
        <w:tc>
          <w:tcPr>
            <w:tcW w:w="6277"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将旧平台网站的历史资料数据迁移到重新开发建设的平台网站系统。</w:t>
            </w:r>
          </w:p>
        </w:tc>
      </w:tr>
    </w:tbl>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u w:val="single"/>
        </w:rPr>
        <w:t>3、网站改版报价：</w:t>
      </w:r>
      <w:r>
        <w:rPr>
          <w:rFonts w:hint="eastAsia" w:ascii="仿宋" w:hAnsi="仿宋" w:eastAsia="仿宋"/>
          <w:sz w:val="28"/>
          <w:szCs w:val="28"/>
        </w:rPr>
        <w:t>总价不超过10万，开发周期不超过40个工作日</w:t>
      </w:r>
    </w:p>
    <w:tbl>
      <w:tblPr>
        <w:tblStyle w:val="6"/>
        <w:tblW w:w="9364" w:type="dxa"/>
        <w:jc w:val="center"/>
        <w:tblLayout w:type="fixed"/>
        <w:tblCellMar>
          <w:top w:w="0" w:type="dxa"/>
          <w:left w:w="108" w:type="dxa"/>
          <w:bottom w:w="0" w:type="dxa"/>
          <w:right w:w="108" w:type="dxa"/>
        </w:tblCellMar>
      </w:tblPr>
      <w:tblGrid>
        <w:gridCol w:w="884"/>
        <w:gridCol w:w="1560"/>
        <w:gridCol w:w="1559"/>
        <w:gridCol w:w="2551"/>
        <w:gridCol w:w="2810"/>
      </w:tblGrid>
      <w:tr>
        <w:tblPrEx>
          <w:tblCellMar>
            <w:top w:w="0" w:type="dxa"/>
            <w:left w:w="108" w:type="dxa"/>
            <w:bottom w:w="0" w:type="dxa"/>
            <w:right w:w="108" w:type="dxa"/>
          </w:tblCellMar>
        </w:tblPrEx>
        <w:trPr>
          <w:trHeight w:val="547"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序号</w:t>
            </w:r>
          </w:p>
        </w:tc>
        <w:tc>
          <w:tcPr>
            <w:tcW w:w="1560" w:type="dxa"/>
            <w:tcBorders>
              <w:top w:val="single" w:color="auto" w:sz="4" w:space="0"/>
              <w:left w:val="nil"/>
              <w:bottom w:val="single" w:color="auto" w:sz="4" w:space="0"/>
              <w:right w:val="single" w:color="auto" w:sz="4" w:space="0"/>
            </w:tcBorders>
            <w:shd w:val="clear" w:color="auto" w:fill="AEAAAA" w:themeFill="background2" w:themeFillShade="BF"/>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项目</w:t>
            </w:r>
          </w:p>
        </w:tc>
        <w:tc>
          <w:tcPr>
            <w:tcW w:w="4110" w:type="dxa"/>
            <w:gridSpan w:val="2"/>
            <w:tcBorders>
              <w:top w:val="single" w:color="auto" w:sz="4" w:space="0"/>
              <w:left w:val="nil"/>
              <w:bottom w:val="single" w:color="auto" w:sz="4" w:space="0"/>
              <w:right w:val="single" w:color="auto" w:sz="4" w:space="0"/>
            </w:tcBorders>
            <w:shd w:val="clear" w:color="auto" w:fill="AEAAAA" w:themeFill="background2" w:themeFillShade="BF"/>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需求功能版块</w:t>
            </w:r>
          </w:p>
        </w:tc>
        <w:tc>
          <w:tcPr>
            <w:tcW w:w="2810" w:type="dxa"/>
            <w:tcBorders>
              <w:top w:val="single" w:color="auto" w:sz="4" w:space="0"/>
              <w:left w:val="nil"/>
              <w:bottom w:val="single" w:color="auto" w:sz="4" w:space="0"/>
              <w:right w:val="single" w:color="auto" w:sz="4" w:space="0"/>
            </w:tcBorders>
            <w:shd w:val="clear" w:color="auto" w:fill="AEAAAA" w:themeFill="background2" w:themeFillShade="BF"/>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报价（人民币元）</w:t>
            </w:r>
          </w:p>
        </w:tc>
      </w:tr>
      <w:tr>
        <w:tblPrEx>
          <w:tblCellMar>
            <w:top w:w="0" w:type="dxa"/>
            <w:left w:w="108" w:type="dxa"/>
            <w:bottom w:w="0" w:type="dxa"/>
            <w:right w:w="108" w:type="dxa"/>
          </w:tblCellMar>
        </w:tblPrEx>
        <w:trPr>
          <w:trHeight w:val="340" w:hRule="atLeast"/>
          <w:jc w:val="center"/>
        </w:trPr>
        <w:tc>
          <w:tcPr>
            <w:tcW w:w="884" w:type="dxa"/>
            <w:vMerge w:val="restart"/>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1</w:t>
            </w:r>
          </w:p>
        </w:tc>
        <w:tc>
          <w:tcPr>
            <w:tcW w:w="1560" w:type="dxa"/>
            <w:vMerge w:val="restart"/>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开发服务</w:t>
            </w:r>
          </w:p>
        </w:tc>
        <w:tc>
          <w:tcPr>
            <w:tcW w:w="1559" w:type="dxa"/>
            <w:vMerge w:val="restart"/>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网站开发</w:t>
            </w:r>
          </w:p>
        </w:tc>
        <w:tc>
          <w:tcPr>
            <w:tcW w:w="2551"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网站重构</w:t>
            </w:r>
          </w:p>
        </w:tc>
        <w:tc>
          <w:tcPr>
            <w:tcW w:w="2810"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r>
      <w:tr>
        <w:tblPrEx>
          <w:tblCellMar>
            <w:top w:w="0" w:type="dxa"/>
            <w:left w:w="108" w:type="dxa"/>
            <w:bottom w:w="0" w:type="dxa"/>
            <w:right w:w="108" w:type="dxa"/>
          </w:tblCellMar>
        </w:tblPrEx>
        <w:trPr>
          <w:trHeight w:val="340" w:hRule="atLeast"/>
          <w:jc w:val="center"/>
        </w:trPr>
        <w:tc>
          <w:tcPr>
            <w:tcW w:w="88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560" w:type="dxa"/>
            <w:vMerge w:val="continue"/>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559" w:type="dxa"/>
            <w:vMerge w:val="continue"/>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2551"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功能优化</w:t>
            </w:r>
          </w:p>
        </w:tc>
        <w:tc>
          <w:tcPr>
            <w:tcW w:w="2810"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r>
      <w:tr>
        <w:tblPrEx>
          <w:tblCellMar>
            <w:top w:w="0" w:type="dxa"/>
            <w:left w:w="108" w:type="dxa"/>
            <w:bottom w:w="0" w:type="dxa"/>
            <w:right w:w="108" w:type="dxa"/>
          </w:tblCellMar>
        </w:tblPrEx>
        <w:trPr>
          <w:trHeight w:val="340" w:hRule="atLeast"/>
          <w:jc w:val="center"/>
        </w:trPr>
        <w:tc>
          <w:tcPr>
            <w:tcW w:w="88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560" w:type="dxa"/>
            <w:vMerge w:val="continue"/>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559" w:type="dxa"/>
            <w:vMerge w:val="continue"/>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2551"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频道子站</w:t>
            </w:r>
          </w:p>
        </w:tc>
        <w:tc>
          <w:tcPr>
            <w:tcW w:w="2810"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r>
      <w:tr>
        <w:tblPrEx>
          <w:tblCellMar>
            <w:top w:w="0" w:type="dxa"/>
            <w:left w:w="108" w:type="dxa"/>
            <w:bottom w:w="0" w:type="dxa"/>
            <w:right w:w="108" w:type="dxa"/>
          </w:tblCellMar>
        </w:tblPrEx>
        <w:trPr>
          <w:trHeight w:val="340" w:hRule="atLeast"/>
          <w:jc w:val="center"/>
        </w:trPr>
        <w:tc>
          <w:tcPr>
            <w:tcW w:w="884" w:type="dxa"/>
            <w:vMerge w:val="restart"/>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2</w:t>
            </w:r>
          </w:p>
        </w:tc>
        <w:tc>
          <w:tcPr>
            <w:tcW w:w="1560" w:type="dxa"/>
            <w:vMerge w:val="continue"/>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559" w:type="dxa"/>
            <w:vMerge w:val="restart"/>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系统对接</w:t>
            </w:r>
          </w:p>
        </w:tc>
        <w:tc>
          <w:tcPr>
            <w:tcW w:w="2551"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OA系统对接</w:t>
            </w:r>
          </w:p>
        </w:tc>
        <w:tc>
          <w:tcPr>
            <w:tcW w:w="2810"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r>
      <w:tr>
        <w:tblPrEx>
          <w:tblCellMar>
            <w:top w:w="0" w:type="dxa"/>
            <w:left w:w="108" w:type="dxa"/>
            <w:bottom w:w="0" w:type="dxa"/>
            <w:right w:w="108" w:type="dxa"/>
          </w:tblCellMar>
        </w:tblPrEx>
        <w:trPr>
          <w:trHeight w:val="340" w:hRule="atLeast"/>
          <w:jc w:val="center"/>
        </w:trPr>
        <w:tc>
          <w:tcPr>
            <w:tcW w:w="88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560" w:type="dxa"/>
            <w:vMerge w:val="continue"/>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559" w:type="dxa"/>
            <w:vMerge w:val="continue"/>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2551"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其他系统对接</w:t>
            </w:r>
          </w:p>
        </w:tc>
        <w:tc>
          <w:tcPr>
            <w:tcW w:w="2810"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r>
      <w:tr>
        <w:tblPrEx>
          <w:tblCellMar>
            <w:top w:w="0" w:type="dxa"/>
            <w:left w:w="108" w:type="dxa"/>
            <w:bottom w:w="0" w:type="dxa"/>
            <w:right w:w="108" w:type="dxa"/>
          </w:tblCellMar>
        </w:tblPrEx>
        <w:trPr>
          <w:trHeight w:val="340" w:hRule="atLeast"/>
          <w:jc w:val="center"/>
        </w:trPr>
        <w:tc>
          <w:tcPr>
            <w:tcW w:w="884" w:type="dxa"/>
            <w:tcBorders>
              <w:top w:val="nil"/>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3</w:t>
            </w:r>
          </w:p>
        </w:tc>
        <w:tc>
          <w:tcPr>
            <w:tcW w:w="1560" w:type="dxa"/>
            <w:vMerge w:val="continue"/>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559"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数据迁移</w:t>
            </w:r>
          </w:p>
        </w:tc>
        <w:tc>
          <w:tcPr>
            <w:tcW w:w="2551"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r>
              <w:rPr>
                <w:rFonts w:hint="eastAsia" w:ascii="仿宋" w:hAnsi="仿宋" w:eastAsia="仿宋"/>
                <w:sz w:val="28"/>
                <w:szCs w:val="28"/>
              </w:rPr>
              <w:t>数据迁移</w:t>
            </w:r>
          </w:p>
        </w:tc>
        <w:tc>
          <w:tcPr>
            <w:tcW w:w="2810"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r>
      <w:tr>
        <w:tblPrEx>
          <w:tblCellMar>
            <w:top w:w="0" w:type="dxa"/>
            <w:left w:w="108" w:type="dxa"/>
            <w:bottom w:w="0" w:type="dxa"/>
            <w:right w:w="108" w:type="dxa"/>
          </w:tblCellMar>
        </w:tblPrEx>
        <w:trPr>
          <w:trHeight w:val="340" w:hRule="atLeast"/>
          <w:jc w:val="center"/>
        </w:trPr>
        <w:tc>
          <w:tcPr>
            <w:tcW w:w="884" w:type="dxa"/>
            <w:tcBorders>
              <w:top w:val="nil"/>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8"/>
                <w:szCs w:val="28"/>
              </w:rPr>
            </w:pPr>
            <w:r>
              <w:rPr>
                <w:rFonts w:hint="eastAsia" w:ascii="仿宋" w:hAnsi="仿宋" w:eastAsia="仿宋"/>
                <w:sz w:val="28"/>
                <w:szCs w:val="28"/>
              </w:rPr>
              <w:t>4</w:t>
            </w:r>
          </w:p>
        </w:tc>
        <w:tc>
          <w:tcPr>
            <w:tcW w:w="1560" w:type="dxa"/>
            <w:tcBorders>
              <w:top w:val="nil"/>
              <w:left w:val="nil"/>
              <w:bottom w:val="single" w:color="auto" w:sz="4" w:space="0"/>
              <w:right w:val="single" w:color="auto" w:sz="4" w:space="0"/>
            </w:tcBorders>
            <w:noWrap/>
            <w:vAlign w:val="center"/>
          </w:tcPr>
          <w:p>
            <w:pPr>
              <w:adjustRightInd w:val="0"/>
              <w:snapToGrid w:val="0"/>
              <w:rPr>
                <w:rFonts w:ascii="仿宋" w:hAnsi="仿宋" w:eastAsia="仿宋"/>
                <w:sz w:val="28"/>
                <w:szCs w:val="28"/>
              </w:rPr>
            </w:pPr>
            <w:r>
              <w:rPr>
                <w:rFonts w:hint="eastAsia" w:ascii="仿宋" w:hAnsi="仿宋" w:eastAsia="仿宋"/>
                <w:sz w:val="28"/>
                <w:szCs w:val="28"/>
              </w:rPr>
              <w:t>运维服务</w:t>
            </w:r>
          </w:p>
        </w:tc>
        <w:tc>
          <w:tcPr>
            <w:tcW w:w="4110" w:type="dxa"/>
            <w:gridSpan w:val="2"/>
            <w:tcBorders>
              <w:top w:val="single" w:color="auto" w:sz="4" w:space="0"/>
              <w:left w:val="nil"/>
              <w:bottom w:val="single" w:color="auto" w:sz="4" w:space="0"/>
              <w:right w:val="single" w:color="auto" w:sz="4" w:space="0"/>
            </w:tcBorders>
            <w:noWrap/>
            <w:vAlign w:val="center"/>
          </w:tcPr>
          <w:p>
            <w:pPr>
              <w:adjustRightInd w:val="0"/>
              <w:snapToGrid w:val="0"/>
              <w:rPr>
                <w:rFonts w:ascii="仿宋" w:hAnsi="仿宋" w:eastAsia="仿宋"/>
                <w:sz w:val="28"/>
                <w:szCs w:val="28"/>
              </w:rPr>
            </w:pPr>
            <w:r>
              <w:rPr>
                <w:rFonts w:hint="eastAsia" w:ascii="仿宋" w:hAnsi="仿宋" w:eastAsia="仿宋"/>
                <w:sz w:val="28"/>
                <w:szCs w:val="28"/>
              </w:rPr>
              <w:t>一年网站系统运维服务</w:t>
            </w:r>
          </w:p>
        </w:tc>
        <w:tc>
          <w:tcPr>
            <w:tcW w:w="2810"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r>
      <w:tr>
        <w:tblPrEx>
          <w:tblCellMar>
            <w:top w:w="0" w:type="dxa"/>
            <w:left w:w="108" w:type="dxa"/>
            <w:bottom w:w="0" w:type="dxa"/>
            <w:right w:w="108" w:type="dxa"/>
          </w:tblCellMar>
        </w:tblPrEx>
        <w:trPr>
          <w:trHeight w:val="533" w:hRule="atLeast"/>
          <w:jc w:val="center"/>
        </w:trPr>
        <w:tc>
          <w:tcPr>
            <w:tcW w:w="6554" w:type="dxa"/>
            <w:gridSpan w:val="4"/>
            <w:tcBorders>
              <w:top w:val="single" w:color="auto" w:sz="4" w:space="0"/>
              <w:left w:val="single" w:color="auto" w:sz="4" w:space="0"/>
              <w:bottom w:val="single" w:color="auto" w:sz="4" w:space="0"/>
              <w:right w:val="single" w:color="000000" w:sz="4" w:space="0"/>
            </w:tcBorders>
            <w:noWrap/>
            <w:vAlign w:val="center"/>
          </w:tcPr>
          <w:p>
            <w:pPr>
              <w:adjustRightInd w:val="0"/>
              <w:snapToGrid w:val="0"/>
              <w:rPr>
                <w:rFonts w:ascii="仿宋" w:hAnsi="仿宋" w:eastAsia="仿宋"/>
                <w:sz w:val="28"/>
                <w:szCs w:val="28"/>
              </w:rPr>
            </w:pPr>
            <w:r>
              <w:rPr>
                <w:rFonts w:hint="eastAsia" w:ascii="仿宋" w:hAnsi="仿宋" w:eastAsia="仿宋"/>
                <w:sz w:val="28"/>
                <w:szCs w:val="28"/>
              </w:rPr>
              <w:t>开发费用合计：</w:t>
            </w:r>
          </w:p>
        </w:tc>
        <w:tc>
          <w:tcPr>
            <w:tcW w:w="2810"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r>
      <w:tr>
        <w:tblPrEx>
          <w:tblCellMar>
            <w:top w:w="0" w:type="dxa"/>
            <w:left w:w="108" w:type="dxa"/>
            <w:bottom w:w="0" w:type="dxa"/>
            <w:right w:w="108" w:type="dxa"/>
          </w:tblCellMar>
        </w:tblPrEx>
        <w:trPr>
          <w:trHeight w:val="617" w:hRule="atLeast"/>
          <w:jc w:val="center"/>
        </w:trPr>
        <w:tc>
          <w:tcPr>
            <w:tcW w:w="6554" w:type="dxa"/>
            <w:gridSpan w:val="4"/>
            <w:tcBorders>
              <w:top w:val="single" w:color="auto" w:sz="4" w:space="0"/>
              <w:left w:val="single" w:color="auto" w:sz="4" w:space="0"/>
              <w:bottom w:val="single" w:color="auto" w:sz="4" w:space="0"/>
              <w:right w:val="single" w:color="000000" w:sz="4" w:space="0"/>
            </w:tcBorders>
            <w:noWrap/>
            <w:vAlign w:val="center"/>
          </w:tcPr>
          <w:p>
            <w:pPr>
              <w:adjustRightInd w:val="0"/>
              <w:snapToGrid w:val="0"/>
              <w:rPr>
                <w:rFonts w:ascii="仿宋" w:hAnsi="仿宋" w:eastAsia="仿宋"/>
                <w:sz w:val="28"/>
                <w:szCs w:val="28"/>
              </w:rPr>
            </w:pPr>
            <w:r>
              <w:rPr>
                <w:rFonts w:hint="eastAsia" w:ascii="仿宋" w:hAnsi="仿宋" w:eastAsia="仿宋"/>
                <w:sz w:val="28"/>
                <w:szCs w:val="28"/>
              </w:rPr>
              <w:t>开发周期合计：</w:t>
            </w:r>
          </w:p>
        </w:tc>
        <w:tc>
          <w:tcPr>
            <w:tcW w:w="2810" w:type="dxa"/>
            <w:tcBorders>
              <w:top w:val="nil"/>
              <w:left w:val="nil"/>
              <w:bottom w:val="single" w:color="auto" w:sz="4" w:space="0"/>
              <w:right w:val="single" w:color="auto" w:sz="4" w:space="0"/>
            </w:tcBorders>
            <w:noWrap/>
            <w:vAlign w:val="center"/>
          </w:tcPr>
          <w:p>
            <w:pPr>
              <w:adjustRightInd w:val="0"/>
              <w:snapToGrid w:val="0"/>
              <w:rPr>
                <w:rFonts w:ascii="仿宋" w:hAnsi="仿宋" w:eastAsia="仿宋"/>
                <w:sz w:val="28"/>
                <w:szCs w:val="28"/>
              </w:rPr>
            </w:pPr>
          </w:p>
        </w:tc>
      </w:tr>
    </w:tbl>
    <w:p>
      <w:pPr>
        <w:adjustRightInd w:val="0"/>
        <w:snapToGrid w:val="0"/>
        <w:spacing w:line="360" w:lineRule="auto"/>
        <w:ind w:firstLine="560" w:firstLineChars="20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5A"/>
    <w:rsid w:val="00006F4F"/>
    <w:rsid w:val="00013ED9"/>
    <w:rsid w:val="0004408C"/>
    <w:rsid w:val="00044B4C"/>
    <w:rsid w:val="0006030D"/>
    <w:rsid w:val="000961E9"/>
    <w:rsid w:val="00112F47"/>
    <w:rsid w:val="00187BFF"/>
    <w:rsid w:val="001B60AE"/>
    <w:rsid w:val="001D70BD"/>
    <w:rsid w:val="00203BB7"/>
    <w:rsid w:val="00222E12"/>
    <w:rsid w:val="00234248"/>
    <w:rsid w:val="002462D6"/>
    <w:rsid w:val="00291229"/>
    <w:rsid w:val="0029426A"/>
    <w:rsid w:val="00297313"/>
    <w:rsid w:val="002A2131"/>
    <w:rsid w:val="002C79BA"/>
    <w:rsid w:val="002D078A"/>
    <w:rsid w:val="002F0538"/>
    <w:rsid w:val="00336251"/>
    <w:rsid w:val="00336473"/>
    <w:rsid w:val="00377121"/>
    <w:rsid w:val="00390AA3"/>
    <w:rsid w:val="0039175A"/>
    <w:rsid w:val="003943EE"/>
    <w:rsid w:val="004A3ED7"/>
    <w:rsid w:val="004F469B"/>
    <w:rsid w:val="00507843"/>
    <w:rsid w:val="00532BD4"/>
    <w:rsid w:val="00541563"/>
    <w:rsid w:val="005442AB"/>
    <w:rsid w:val="0055251F"/>
    <w:rsid w:val="00556C91"/>
    <w:rsid w:val="00570075"/>
    <w:rsid w:val="005A799B"/>
    <w:rsid w:val="005D4754"/>
    <w:rsid w:val="005F0E0E"/>
    <w:rsid w:val="005F27FD"/>
    <w:rsid w:val="00600DE8"/>
    <w:rsid w:val="00601A4B"/>
    <w:rsid w:val="00614CBC"/>
    <w:rsid w:val="006F1ECD"/>
    <w:rsid w:val="007031CE"/>
    <w:rsid w:val="00703754"/>
    <w:rsid w:val="00706827"/>
    <w:rsid w:val="00717D30"/>
    <w:rsid w:val="00744194"/>
    <w:rsid w:val="0074505A"/>
    <w:rsid w:val="00753C76"/>
    <w:rsid w:val="00783433"/>
    <w:rsid w:val="007A0AD3"/>
    <w:rsid w:val="007C411C"/>
    <w:rsid w:val="007D2B6D"/>
    <w:rsid w:val="007E160B"/>
    <w:rsid w:val="00827634"/>
    <w:rsid w:val="0082788D"/>
    <w:rsid w:val="008A04A3"/>
    <w:rsid w:val="008B5CF8"/>
    <w:rsid w:val="008E78FF"/>
    <w:rsid w:val="0099520D"/>
    <w:rsid w:val="00A01BA7"/>
    <w:rsid w:val="00A0259C"/>
    <w:rsid w:val="00A0359E"/>
    <w:rsid w:val="00A463DA"/>
    <w:rsid w:val="00AA4901"/>
    <w:rsid w:val="00B31561"/>
    <w:rsid w:val="00B32576"/>
    <w:rsid w:val="00B4080F"/>
    <w:rsid w:val="00BA4D5A"/>
    <w:rsid w:val="00C509AA"/>
    <w:rsid w:val="00C749B6"/>
    <w:rsid w:val="00C80373"/>
    <w:rsid w:val="00D63F30"/>
    <w:rsid w:val="00D7356C"/>
    <w:rsid w:val="00D814CC"/>
    <w:rsid w:val="00D96319"/>
    <w:rsid w:val="00DB2314"/>
    <w:rsid w:val="00DB578D"/>
    <w:rsid w:val="00DF6674"/>
    <w:rsid w:val="00E04B37"/>
    <w:rsid w:val="00E502C2"/>
    <w:rsid w:val="00E91383"/>
    <w:rsid w:val="00EB7093"/>
    <w:rsid w:val="00ED3AEF"/>
    <w:rsid w:val="00F520EE"/>
    <w:rsid w:val="00F54FF4"/>
    <w:rsid w:val="00FB2B40"/>
    <w:rsid w:val="5DBF77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9"/>
    <w:pPr>
      <w:keepLines/>
      <w:pBdr>
        <w:bottom w:val="single" w:color="auto" w:sz="6" w:space="1"/>
      </w:pBdr>
      <w:spacing w:before="100" w:beforeAutospacing="1" w:after="240"/>
      <w:ind w:left="495" w:right="240" w:rightChars="100" w:hanging="495"/>
      <w:jc w:val="left"/>
      <w:outlineLvl w:val="1"/>
    </w:pPr>
    <w:rPr>
      <w:rFonts w:ascii="Times New Roman" w:hAnsi="Times New Roman" w:eastAsia="微软雅黑" w:cs="Times New Roman"/>
      <w:b/>
      <w:bCs/>
      <w:spacing w:val="20"/>
      <w:kern w:val="36"/>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6"/>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paragraph" w:customStyle="1" w:styleId="9">
    <w:name w:val="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列表段落1"/>
    <w:basedOn w:val="1"/>
    <w:uiPriority w:val="0"/>
    <w:pPr>
      <w:ind w:firstLine="420" w:firstLineChars="200"/>
    </w:pPr>
    <w:rPr>
      <w:rFonts w:hint="eastAsia" w:ascii="Calibri" w:hAnsi="Calibri" w:eastAsia="宋体" w:cs="Times New Roman"/>
      <w:szCs w:val="20"/>
    </w:rPr>
  </w:style>
  <w:style w:type="character" w:customStyle="1" w:styleId="11">
    <w:name w:val="页眉 字符"/>
    <w:basedOn w:val="7"/>
    <w:link w:val="5"/>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列出段落1"/>
    <w:basedOn w:val="1"/>
    <w:qFormat/>
    <w:uiPriority w:val="34"/>
    <w:pPr>
      <w:ind w:firstLine="420" w:firstLineChars="200"/>
    </w:pPr>
  </w:style>
  <w:style w:type="character" w:customStyle="1" w:styleId="14">
    <w:name w:val="页脚 字符"/>
    <w:basedOn w:val="7"/>
    <w:link w:val="4"/>
    <w:uiPriority w:val="99"/>
    <w:rPr>
      <w:sz w:val="18"/>
      <w:szCs w:val="18"/>
    </w:rPr>
  </w:style>
  <w:style w:type="character" w:customStyle="1" w:styleId="15">
    <w:name w:val="标题 2 字符"/>
    <w:basedOn w:val="7"/>
    <w:link w:val="2"/>
    <w:uiPriority w:val="99"/>
    <w:rPr>
      <w:rFonts w:ascii="Times New Roman" w:hAnsi="Times New Roman" w:eastAsia="微软雅黑" w:cs="Times New Roman"/>
      <w:b/>
      <w:bCs/>
      <w:spacing w:val="20"/>
      <w:kern w:val="36"/>
      <w:sz w:val="36"/>
      <w:szCs w:val="36"/>
    </w:rPr>
  </w:style>
  <w:style w:type="character" w:customStyle="1" w:styleId="16">
    <w:name w:val="批注框文本 字符"/>
    <w:basedOn w:val="7"/>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D69D20-EC60-4551-9F54-F99FEA66AEC6}">
  <ds:schemaRefs/>
</ds:datastoreItem>
</file>

<file path=docProps/app.xml><?xml version="1.0" encoding="utf-8"?>
<Properties xmlns="http://schemas.openxmlformats.org/officeDocument/2006/extended-properties" xmlns:vt="http://schemas.openxmlformats.org/officeDocument/2006/docPropsVTypes">
  <Template>Normal</Template>
  <Company>LHFY</Company>
  <Pages>5</Pages>
  <Words>323</Words>
  <Characters>1846</Characters>
  <Lines>15</Lines>
  <Paragraphs>4</Paragraphs>
  <TotalTime>361</TotalTime>
  <ScaleCrop>false</ScaleCrop>
  <LinksUpToDate>false</LinksUpToDate>
  <CharactersWithSpaces>2165</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2019-09-03T07:43:00Z</dcterms:created>
  <dc:creator>Nicka</dc:creator>
  <cp:lastModifiedBy>·</cp:lastModifiedBy>
  <cp:lastPrinted>2019-12-24T02:49:00Z</cp:lastPrinted>
  <dcterms:modified xsi:type="dcterms:W3CDTF">2019-12-24T08:01:41Z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